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E2E" w:rsidRPr="00EF3E2E" w:rsidRDefault="00EF3E2E" w:rsidP="00EF3E2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F3E2E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CC73D9">
        <w:rPr>
          <w:rFonts w:ascii="Times New Roman" w:hAnsi="Times New Roman" w:cs="Times New Roman"/>
          <w:sz w:val="24"/>
          <w:szCs w:val="24"/>
        </w:rPr>
        <w:t>19</w:t>
      </w:r>
      <w:bookmarkStart w:id="0" w:name="_GoBack"/>
      <w:bookmarkEnd w:id="0"/>
    </w:p>
    <w:p w:rsidR="00DC6323" w:rsidRPr="00EF3E2E" w:rsidRDefault="00EF3E2E" w:rsidP="00EF3E2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F3E2E">
        <w:rPr>
          <w:rFonts w:ascii="Times New Roman" w:hAnsi="Times New Roman" w:cs="Times New Roman"/>
          <w:sz w:val="24"/>
          <w:szCs w:val="24"/>
        </w:rPr>
        <w:t>к Учетной политике</w:t>
      </w:r>
    </w:p>
    <w:p w:rsidR="00DC6323" w:rsidRPr="00EF3E2E" w:rsidRDefault="00DD76F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EF3E2E" w:rsidRPr="00EF3E2E">
        <w:rPr>
          <w:rFonts w:ascii="Times New Roman" w:hAnsi="Times New Roman" w:cs="Times New Roman"/>
          <w:sz w:val="24"/>
          <w:szCs w:val="24"/>
        </w:rPr>
        <w:t>в цел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="00EF3E2E" w:rsidRPr="00EF3E2E">
        <w:rPr>
          <w:rFonts w:ascii="Times New Roman" w:hAnsi="Times New Roman" w:cs="Times New Roman"/>
          <w:sz w:val="24"/>
          <w:szCs w:val="24"/>
        </w:rPr>
        <w:t xml:space="preserve"> бухгалтерского учета</w:t>
      </w:r>
    </w:p>
    <w:p w:rsidR="00DC6323" w:rsidRPr="00EF3E2E" w:rsidRDefault="00DC6323">
      <w:pPr>
        <w:pStyle w:val="ConsPlusNormal"/>
        <w:ind w:firstLine="540"/>
        <w:jc w:val="both"/>
        <w:rPr>
          <w:rFonts w:ascii="Times New Roman" w:hAnsi="Times New Roman" w:cs="Times New Roman"/>
          <w:sz w:val="22"/>
        </w:rPr>
      </w:pPr>
    </w:p>
    <w:p w:rsidR="00DC6323" w:rsidRPr="00EF3E2E" w:rsidRDefault="00EF3E2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F3E2E">
        <w:rPr>
          <w:rFonts w:ascii="Times New Roman" w:hAnsi="Times New Roman" w:cs="Times New Roman"/>
          <w:sz w:val="24"/>
          <w:szCs w:val="24"/>
        </w:rPr>
        <w:t>Рабочий план счетов</w:t>
      </w:r>
    </w:p>
    <w:p w:rsidR="00DC6323" w:rsidRPr="00EF3E2E" w:rsidRDefault="00DC6323">
      <w:pPr>
        <w:pStyle w:val="ConsPlusNormal"/>
        <w:spacing w:after="1"/>
        <w:rPr>
          <w:rFonts w:ascii="Times New Roman" w:hAnsi="Times New Roman" w:cs="Times New Roman"/>
          <w:sz w:val="22"/>
        </w:rPr>
      </w:pPr>
    </w:p>
    <w:p w:rsidR="00DC6323" w:rsidRPr="00EF3E2E" w:rsidRDefault="00DC6323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tbl>
      <w:tblPr>
        <w:tblW w:w="10489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1002"/>
        <w:gridCol w:w="869"/>
        <w:gridCol w:w="548"/>
        <w:gridCol w:w="567"/>
        <w:gridCol w:w="567"/>
        <w:gridCol w:w="567"/>
        <w:gridCol w:w="567"/>
        <w:gridCol w:w="567"/>
        <w:gridCol w:w="567"/>
        <w:gridCol w:w="557"/>
      </w:tblGrid>
      <w:tr w:rsidR="00DC6323" w:rsidRPr="00EF3E2E" w:rsidTr="00757B5C">
        <w:tc>
          <w:tcPr>
            <w:tcW w:w="4111" w:type="dxa"/>
            <w:vMerge w:val="restart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Наименование счета</w:t>
            </w:r>
          </w:p>
        </w:tc>
        <w:tc>
          <w:tcPr>
            <w:tcW w:w="6378" w:type="dxa"/>
            <w:gridSpan w:val="10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Номер счета</w:t>
            </w:r>
          </w:p>
        </w:tc>
      </w:tr>
      <w:tr w:rsidR="00DC6323" w:rsidRPr="00EF3E2E" w:rsidTr="00757B5C">
        <w:tc>
          <w:tcPr>
            <w:tcW w:w="4111" w:type="dxa"/>
            <w:vMerge/>
          </w:tcPr>
          <w:p w:rsidR="00DC6323" w:rsidRPr="00EF3E2E" w:rsidRDefault="00DC632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78" w:type="dxa"/>
            <w:gridSpan w:val="10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код</w:t>
            </w:r>
          </w:p>
        </w:tc>
      </w:tr>
      <w:tr w:rsidR="00DC6323" w:rsidRPr="00EF3E2E" w:rsidTr="00757B5C">
        <w:tc>
          <w:tcPr>
            <w:tcW w:w="4111" w:type="dxa"/>
            <w:vMerge/>
          </w:tcPr>
          <w:p w:rsidR="00DC6323" w:rsidRPr="00EF3E2E" w:rsidRDefault="00DC632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2" w:type="dxa"/>
            <w:vMerge w:val="restart"/>
          </w:tcPr>
          <w:p w:rsid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аналитический </w:t>
            </w:r>
            <w:proofErr w:type="spellStart"/>
            <w:r w:rsidRPr="00EF3E2E">
              <w:rPr>
                <w:rFonts w:ascii="Times New Roman" w:hAnsi="Times New Roman" w:cs="Times New Roman"/>
                <w:sz w:val="22"/>
              </w:rPr>
              <w:t>классиф</w:t>
            </w:r>
            <w:r>
              <w:rPr>
                <w:rFonts w:ascii="Times New Roman" w:hAnsi="Times New Roman" w:cs="Times New Roman"/>
                <w:sz w:val="22"/>
              </w:rPr>
              <w:t>ф</w:t>
            </w:r>
            <w:r w:rsidRPr="00EF3E2E">
              <w:rPr>
                <w:rFonts w:ascii="Times New Roman" w:hAnsi="Times New Roman" w:cs="Times New Roman"/>
                <w:sz w:val="22"/>
              </w:rPr>
              <w:t>икаци</w:t>
            </w:r>
            <w:proofErr w:type="spellEnd"/>
          </w:p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EF3E2E">
              <w:rPr>
                <w:rFonts w:ascii="Times New Roman" w:hAnsi="Times New Roman" w:cs="Times New Roman"/>
                <w:sz w:val="22"/>
              </w:rPr>
              <w:t>онный</w:t>
            </w:r>
            <w:proofErr w:type="spellEnd"/>
          </w:p>
        </w:tc>
        <w:tc>
          <w:tcPr>
            <w:tcW w:w="869" w:type="dxa"/>
            <w:vMerge w:val="restart"/>
          </w:tcPr>
          <w:p w:rsid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вида фин. </w:t>
            </w:r>
            <w:proofErr w:type="spellStart"/>
            <w:r w:rsidRPr="00EF3E2E">
              <w:rPr>
                <w:rFonts w:ascii="Times New Roman" w:hAnsi="Times New Roman" w:cs="Times New Roman"/>
                <w:sz w:val="22"/>
              </w:rPr>
              <w:t>обеспе</w:t>
            </w:r>
            <w:proofErr w:type="spellEnd"/>
          </w:p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EF3E2E">
              <w:rPr>
                <w:rFonts w:ascii="Times New Roman" w:hAnsi="Times New Roman" w:cs="Times New Roman"/>
                <w:sz w:val="22"/>
              </w:rPr>
              <w:t>чения</w:t>
            </w:r>
            <w:proofErr w:type="spellEnd"/>
          </w:p>
        </w:tc>
        <w:tc>
          <w:tcPr>
            <w:tcW w:w="2816" w:type="dxa"/>
            <w:gridSpan w:val="5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синтетического счета</w:t>
            </w:r>
          </w:p>
        </w:tc>
        <w:tc>
          <w:tcPr>
            <w:tcW w:w="1691" w:type="dxa"/>
            <w:gridSpan w:val="3"/>
            <w:vMerge w:val="restart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аналитический по КОСГУ</w:t>
            </w:r>
          </w:p>
        </w:tc>
      </w:tr>
      <w:tr w:rsidR="00DC6323" w:rsidRPr="00EF3E2E" w:rsidTr="00757B5C">
        <w:tc>
          <w:tcPr>
            <w:tcW w:w="4111" w:type="dxa"/>
            <w:vMerge/>
          </w:tcPr>
          <w:p w:rsidR="00DC6323" w:rsidRPr="00EF3E2E" w:rsidRDefault="00DC632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2" w:type="dxa"/>
            <w:vMerge/>
          </w:tcPr>
          <w:p w:rsidR="00DC6323" w:rsidRPr="00EF3E2E" w:rsidRDefault="00DC632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69" w:type="dxa"/>
            <w:vMerge/>
          </w:tcPr>
          <w:p w:rsidR="00DC6323" w:rsidRPr="00EF3E2E" w:rsidRDefault="00DC632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82" w:type="dxa"/>
            <w:gridSpan w:val="3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объекта учета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группы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вида</w:t>
            </w:r>
          </w:p>
        </w:tc>
        <w:tc>
          <w:tcPr>
            <w:tcW w:w="1691" w:type="dxa"/>
            <w:gridSpan w:val="3"/>
            <w:vMerge/>
          </w:tcPr>
          <w:p w:rsidR="00DC6323" w:rsidRPr="00EF3E2E" w:rsidRDefault="00DC632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</w:tr>
      <w:tr w:rsidR="00DC6323" w:rsidRPr="00EF3E2E" w:rsidTr="00757B5C">
        <w:tc>
          <w:tcPr>
            <w:tcW w:w="4111" w:type="dxa"/>
            <w:vMerge/>
          </w:tcPr>
          <w:p w:rsidR="00DC6323" w:rsidRPr="00EF3E2E" w:rsidRDefault="00DC632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378" w:type="dxa"/>
            <w:gridSpan w:val="10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номер разряда счета</w:t>
            </w:r>
          </w:p>
        </w:tc>
      </w:tr>
      <w:tr w:rsidR="00DC6323" w:rsidRPr="00EF3E2E" w:rsidTr="00757B5C">
        <w:tc>
          <w:tcPr>
            <w:tcW w:w="4111" w:type="dxa"/>
            <w:vMerge/>
          </w:tcPr>
          <w:p w:rsidR="00DC6323" w:rsidRPr="00EF3E2E" w:rsidRDefault="00DC632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1 - 17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18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26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682" w:type="dxa"/>
            <w:gridSpan w:val="3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691" w:type="dxa"/>
            <w:gridSpan w:val="3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10489" w:type="dxa"/>
            <w:gridSpan w:val="11"/>
          </w:tcPr>
          <w:p w:rsidR="00DC6323" w:rsidRPr="00EF3E2E" w:rsidRDefault="00EF3E2E">
            <w:pPr>
              <w:pStyle w:val="ConsPlusNormal"/>
              <w:outlineLvl w:val="1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БАЛАНСОВЫЕ СЧЕТА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Раздел 1. НЕФИНАНСОВЫЕ АКТИВЫ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Основные средства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Основные средства - недвижимое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Нежилые помещения (здания и сооружения) - недвижимое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Основные средства - особо ценное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Машины и оборудование - особо ценное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машин и оборудования -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стоимости машин и оборудования - особо ценного движимого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Транспортные средства - особо ценное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транспортных средств -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транспортных средств -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Основные средства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Нежилые помещения (здания и сооружения)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Машины и оборудование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машин и оборудования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Транспортные средства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Увеличение стоимости инвентаря производственного и хозяйственного -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Уменьшение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Биологические ресурсы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биологических ресурсов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биологических ресурсов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Прочие основные средства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прочих основных средств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Нематериальные активы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Нематериальные активы - иное движимое имущество учреждения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Программное обеспечение и базы данных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программного обеспечения и баз данных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Иные объекты интеллектуальной собственности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иных объектов интеллектуальной собственности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иных объектов интеллектуальной собственности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Непроизведенные активы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Непроизведенные активы - недвижимое имущество учреждения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Земля (земельные участки) - недвижимое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земли (земельных участков) - недвижимого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земли (земельных участков) - недвижимого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недвижимого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нежилых помещений (зданий и сооружений) - недвижимого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за счет амортизации стоимости нежилых помещений (зданий и сооружений) - недвижимого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машин и оборудования -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за счет амортизации стоимости машин и оборудования -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транспортных средств -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за счет амортизации стоимости транспортных средств -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8B3C88" w:rsidRPr="00EF3E2E" w:rsidTr="00757B5C">
        <w:tc>
          <w:tcPr>
            <w:tcW w:w="4111" w:type="dxa"/>
          </w:tcPr>
          <w:p w:rsidR="008B3C88" w:rsidRPr="00EF3E2E" w:rsidRDefault="008B3C8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B3C88">
              <w:rPr>
                <w:rFonts w:ascii="Times New Roman" w:hAnsi="Times New Roman" w:cs="Times New Roman"/>
                <w:sz w:val="22"/>
              </w:rPr>
              <w:t>Амортизация нежилых помещений (зданий и сооружений) - иного движимого имущества учреждения</w:t>
            </w:r>
          </w:p>
        </w:tc>
        <w:tc>
          <w:tcPr>
            <w:tcW w:w="1002" w:type="dxa"/>
          </w:tcPr>
          <w:p w:rsidR="008B3C88" w:rsidRPr="00EF3E2E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8B3C88" w:rsidRPr="00EF3E2E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8B3C88" w:rsidRPr="00EF3E2E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8B3C88" w:rsidRPr="00EF3E2E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8B3C88" w:rsidRPr="00EF3E2E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8B3C88" w:rsidRPr="00EF3E2E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8B3C88" w:rsidRPr="00EF3E2E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8B3C88" w:rsidRPr="00EF3E2E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8B3C88" w:rsidRPr="00EF3E2E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8B3C88" w:rsidRPr="00EF3E2E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8B3C88" w:rsidRPr="00EF3E2E" w:rsidTr="00757B5C">
        <w:tc>
          <w:tcPr>
            <w:tcW w:w="4111" w:type="dxa"/>
          </w:tcPr>
          <w:p w:rsidR="008B3C88" w:rsidRPr="008B3C88" w:rsidRDefault="008B3C8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8B3C88">
              <w:rPr>
                <w:rFonts w:ascii="Times New Roman" w:hAnsi="Times New Roman" w:cs="Times New Roman"/>
                <w:sz w:val="22"/>
              </w:rPr>
              <w:t xml:space="preserve">Уменьшение за счет амортизации стоимости нежилых помещений (зданий и сооружений) - иного движимого </w:t>
            </w:r>
            <w:r w:rsidRPr="008B3C88">
              <w:rPr>
                <w:rFonts w:ascii="Times New Roman" w:hAnsi="Times New Roman" w:cs="Times New Roman"/>
                <w:sz w:val="22"/>
              </w:rPr>
              <w:lastRenderedPageBreak/>
              <w:t>имущества учреждения</w:t>
            </w:r>
          </w:p>
        </w:tc>
        <w:tc>
          <w:tcPr>
            <w:tcW w:w="1002" w:type="dxa"/>
          </w:tcPr>
          <w:p w:rsidR="008B3C88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</w:tcPr>
          <w:p w:rsidR="008B3C88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8B3C88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8B3C88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8B3C88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8B3C88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8B3C88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8B3C88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8B3C88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8B3C88" w:rsidRDefault="008B3C8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Амортизация машин и оборудования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за счет амортизации стоимости машин и оборудования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за счет амортизации стоимости транспортных средств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за счет амортизации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биологических ресурсов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за счет амортизации стоимости биологических ресурсов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прочих основных средств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за счет амортизации стоимости прочих основных средств иного движимого имущества учреждения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программного обеспечения и баз данных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за счет амортизации стоимости программного обеспечения и баз данных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иных объектов интеллектуальной собственности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за счет амортизации стоимости иных объектов интеллектуальной собственности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Амортизация прав пользования нематериальными активами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Амортизация прав пользования программным обеспечением и базами данных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прав пользования программным обеспечением и базами данных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8B3C8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Материальные запасы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Материальные запасы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Лекарственные препараты и медицинские материалы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лекарственных препаратов и медицинских материалов - иное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лекарственных препаратов и медицинских материалов - иное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Продукты питания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продуктов питания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продуктов питания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Горюче-смазочные материалы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Строительные материалы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Мягкий инвентарь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мягкого инвентаря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мягкого инвентаря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Прочие материальные запасы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Готовая продукция - иное движимое имущество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готовой продукции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готовой продукции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Вложения в нефинансовые активы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Вложения в иное движимое имущество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Вложения в основные средства - иное движимое имущество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вложений в основные средства - иное движимое имущество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6126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Вложения в материальные запасы - иное движимое имущество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вложений в материальные запасы - иное движимое имущество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Уменьшение вложений в материальные запасы - иное движимое имущество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Вложения в права пользования нематериальными активами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Вложения в права пользования программным обеспечением и базами данных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6126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Увеличение вложений в права пользования программным обеспечением и базами данных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6126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вложений в права пользования программным обеспечением и базами данных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Нефинансовые активы в пути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Особо ценное движимое имущество учреждения в пути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Основные средства - особо ценное движимое имущество учреждения в пути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основных средств - особо ценного движимого имущества учреждения в пути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основных средств - особо ценного движимого имущества учреждения в пути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Иное движимое имущество учреждения в пути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Основные средства - иное движимое имущество учреждения в пути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основных средств - иного движимого имущества учреждения в пути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основных средств - иного движимого имущества учреждения в пути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6126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Материальные запасы - иное движимое имущество учреждения в пути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материальных запасов - иного движимого имущества учреждения в пути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стоимости материальных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запасов - иного движимого имущества учреждения в пути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Затраты на изготовление готовой продукции, выполнение работ, услуг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Себестоимость готовой продукции, работ, услуг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6126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Прямые затраты на изготовление готовой продукции, выполнение работ, оказание услуг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Накладные расходы производства готовой продукции, работ, услуг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6126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Накладные расходы по изготовлению готовой продукции, выполнению работ, оказанию услуг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Общехозяйственные расходы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6126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Общехозяйственные расходы учреждений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Права пользования активами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Права пользования нематериальными активами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Права пользования программным обеспечением и базами данных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6126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Увеличение стоимости прав пользования программным обеспечением и базами данных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6126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стоимости прав пользования программным обеспечением и базами данных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Биологические активы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Биологические активы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Животные на выращивании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животных на выращивании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животных на выращивании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Животные на откорме - иное движимое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Увеличение стоимости животных на откорме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животных на откорме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Многолетние насаждения для получения биологической продукции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многолетних насаждений для получения биологической продукции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многолетних насаждений для получения биологической продукции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Прочие биологические активы на выращивании и откорме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прочих биологических активов на выращивании и откорме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прочих биологических активов на выращивании и откорме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Однолетние насаждения для получения биологической продукции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однолетних насаждений для получения биологической продукции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однолетних насаждений для получения биологической продукции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Многолетние насаждения, достигшие своей биологической зрелости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Увеличение стоимости многолетних насаждений, достигших своей биологической зрелости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многолетних насаждений, достигших своей биологической зрелости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Прочие биологические активы, достигшие своей биологической зрелости - иное движимое имущество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стоимости прочих биологических активов, достигших своей биологической зрелости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прочих биологических активов, достигших своей биологической зрелости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нефинансовых активов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недвижимого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нежилых помещений (зданий и сооружений) - недвижимого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нежилых помещений (зданий и сооружений) - недвижимого имущества учреждения за счет обесценения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машин и оборудования -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машин и оборудования - особо ценного движимого имущества учреждения за счет обесценения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транспортных средств - особо ценного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стоимости транспортных средств - особо ценного движимого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имущества учреждения за счет обесценения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Обесценение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нежилых помещений (зданий и сооружений)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нежилых помещений (зданий и сооружений) - иного движимого имущества учреждения за счет обесценения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машин и оборудования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машин и оборудования - иного движимого имущества учреждения за счет обесценения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транспортных средств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транспортных средств - иного движимого имущества учреждения за счет обесценения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инвентаря производственного и хозяйственного - иного движимого имущества учреждения за счет обесценения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биологических ресурсов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биологических ресурсов - иного движимого имущества учреждения за счет обесценения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прочих основных средств - иного движимого имущества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стоимости прочих основных средств - иного движимого имущества учреждения за счет обесценения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программного обеспечения и баз данных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A753C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 xml:space="preserve">Уменьшение стоимости программного обеспечения и баз данных - иного имущества учреждения за счет обесценения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иных объектов интеллектуальной собственности - иного движимого имущества учреждения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A753C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стоимости иных объектов интеллектуальной собственности - иного имущества учреждения за счет обесценения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прав пользования нематериальными активами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Обесценение прав пользования программным обеспечением и базами данных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A753C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стоимости прав пользования программным обеспечением и базами данных за счет обеспечения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outlineLvl w:val="2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РАЗДЕЛ 2. ФИНАНСОВЫЕ АКТИВЫ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Денежные средства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Денежные средства в кассе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Касса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Поступления средств в кассу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Выбытия средств из кассы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Денежные документы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Поступления денежных документов в кассу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Выбытия денежных документов из кассы учреждения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 w:rsidP="001873B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 xml:space="preserve">Расчеты по доходам 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от оказания платных услуг (работ)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доходам от оказания платных услуг (работ)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доходам от оказания платных услуг (работ)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поступлениям текущего характера бюджетным и автономным учреждениям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поступлениям текущего характера бюджетным и автономным учреждениям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поступлениям текущего характера бюджетным и автономным учреждениям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безвозмездным денежным поступлениям капитального характера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поступлениям капитального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Увеличение дебиторской задолженности по поступлениям капитального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поступлениям капитального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от операций с активами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от операций с основными средствами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доходам от операций с основными средствами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от операций с материальными запасами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доходам от операций с материальными запасами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доходам от операций с материальными запасами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прочим доходам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невыясненным поступлениям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Увеличение дебиторской задолженности по невыясненным поступлениям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иным доходам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по выданным авансам 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авансам по оплате труда, начислениям на выплаты по оплате труда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заработной плате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заработной плате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заработной плате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авансам по коммунальным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авансам по коммунальным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с подотчетными лицами 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с подотчетными лицами по оплате труда, начислениям на выплаты по оплате труда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с подотчетными лицами по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оплате работ, услуг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Расчеты с подотчетными лицами по оплате прочих работ, услуг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подотчетных лиц по оплате прочих работ, услуг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A4DD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с подотчетными лицами по поступлению нефинансовых активов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с подотчетными лицами по приобретению основных средств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подотчетных лиц по приобретению основных средств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подотчетных лиц по приобретению основных средств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ущербу и иным доходам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компенсации затрат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от компенсации затрат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компенсации затрат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компенсации затрат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бюджета от возмещений государственным внебюджетным фондом расходов страхователя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Увеличение дебиторской задолженности по возмещению государственным внебюджетным фондом расходов страхователя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возмещению государственным внебюджетным фондом расходов страхователя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штрафам, пеням, неустойкам, возмещениям ущерба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от страховых возмещений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доходам от страховых возмещений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доходам от страховых возмещений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доходам от возмещения ущерба имуществу (за исключением страховых возмещений)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доходам от прочих сумм принудительного изъятия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доходам от прочих сумм принудительного изъятия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Уменьшение дебиторской задолженности по доходам от прочих сумм принудительного изъятия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ущербу нефинансовым активам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ущербу основным средствам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ущербу непроизведенным активам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ущербу непроизведенным активам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ущербу непроизведенным активам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ущербу материальным запасам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ущербу материальным запасам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ущербу материальным запасам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иным доходам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недостачам денежных средств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недостачам денежных средств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недостачам денежных средств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иным доходам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расчетам по иным доходам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расчетам по иным доходам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Прочие расчеты с дебиторами 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5322F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с финансовым органом по наличным денежным средствам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Увеличение дебиторской задолженности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по операциям с финансовым органом по наличным денежным средствам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с прочими дебиторами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Увеличение дебиторской задолженности прочих дебиторов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дебиторской задолженности прочих дебиторов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с учредителем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расчетов с учредителем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расчетов с учредителем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по налоговым вычетам по НДС 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по НДС </w:t>
            </w:r>
            <w:proofErr w:type="gramStart"/>
            <w:r w:rsidRPr="00EF3E2E">
              <w:rPr>
                <w:rFonts w:ascii="Times New Roman" w:hAnsi="Times New Roman" w:cs="Times New Roman"/>
                <w:sz w:val="22"/>
              </w:rPr>
              <w:t>по авансам</w:t>
            </w:r>
            <w:proofErr w:type="gramEnd"/>
            <w:r w:rsidRPr="00EF3E2E">
              <w:rPr>
                <w:rFonts w:ascii="Times New Roman" w:hAnsi="Times New Roman" w:cs="Times New Roman"/>
                <w:sz w:val="22"/>
              </w:rPr>
              <w:t xml:space="preserve"> полученным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Увеличение дебиторской задолженности по НДС </w:t>
            </w:r>
            <w:proofErr w:type="gramStart"/>
            <w:r w:rsidRPr="00EF3E2E">
              <w:rPr>
                <w:rFonts w:ascii="Times New Roman" w:hAnsi="Times New Roman" w:cs="Times New Roman"/>
                <w:sz w:val="22"/>
              </w:rPr>
              <w:t>по авансам</w:t>
            </w:r>
            <w:proofErr w:type="gramEnd"/>
            <w:r w:rsidRPr="00EF3E2E">
              <w:rPr>
                <w:rFonts w:ascii="Times New Roman" w:hAnsi="Times New Roman" w:cs="Times New Roman"/>
                <w:sz w:val="22"/>
              </w:rPr>
              <w:t xml:space="preserve"> полученным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дебиторской задолженности по НДС </w:t>
            </w:r>
            <w:proofErr w:type="gramStart"/>
            <w:r w:rsidRPr="00EF3E2E">
              <w:rPr>
                <w:rFonts w:ascii="Times New Roman" w:hAnsi="Times New Roman" w:cs="Times New Roman"/>
                <w:sz w:val="22"/>
              </w:rPr>
              <w:t>по авансам</w:t>
            </w:r>
            <w:proofErr w:type="gramEnd"/>
            <w:r w:rsidRPr="00EF3E2E">
              <w:rPr>
                <w:rFonts w:ascii="Times New Roman" w:hAnsi="Times New Roman" w:cs="Times New Roman"/>
                <w:sz w:val="22"/>
              </w:rPr>
              <w:t xml:space="preserve"> полученным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НДС по приобретенным материальным ценностям, работам,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дебиторской задолженности по НДС по приобретенным материальным ценностям, работам,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по НДС </w:t>
            </w:r>
            <w:proofErr w:type="gramStart"/>
            <w:r w:rsidRPr="00EF3E2E">
              <w:rPr>
                <w:rFonts w:ascii="Times New Roman" w:hAnsi="Times New Roman" w:cs="Times New Roman"/>
                <w:sz w:val="22"/>
              </w:rPr>
              <w:t>по авансам</w:t>
            </w:r>
            <w:proofErr w:type="gramEnd"/>
            <w:r w:rsidRPr="00EF3E2E">
              <w:rPr>
                <w:rFonts w:ascii="Times New Roman" w:hAnsi="Times New Roman" w:cs="Times New Roman"/>
                <w:sz w:val="22"/>
              </w:rPr>
              <w:t xml:space="preserve"> уплаченным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Увеличение дебиторской задолженности по НДС </w:t>
            </w:r>
            <w:proofErr w:type="gramStart"/>
            <w:r w:rsidRPr="00EF3E2E">
              <w:rPr>
                <w:rFonts w:ascii="Times New Roman" w:hAnsi="Times New Roman" w:cs="Times New Roman"/>
                <w:sz w:val="22"/>
              </w:rPr>
              <w:t>по авансам</w:t>
            </w:r>
            <w:proofErr w:type="gramEnd"/>
            <w:r w:rsidRPr="00EF3E2E">
              <w:rPr>
                <w:rFonts w:ascii="Times New Roman" w:hAnsi="Times New Roman" w:cs="Times New Roman"/>
                <w:sz w:val="22"/>
              </w:rPr>
              <w:t xml:space="preserve"> уплаченным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дебиторской задолженности по НДС </w:t>
            </w:r>
            <w:proofErr w:type="gramStart"/>
            <w:r w:rsidRPr="00EF3E2E">
              <w:rPr>
                <w:rFonts w:ascii="Times New Roman" w:hAnsi="Times New Roman" w:cs="Times New Roman"/>
                <w:sz w:val="22"/>
              </w:rPr>
              <w:t>по авансам</w:t>
            </w:r>
            <w:proofErr w:type="gramEnd"/>
            <w:r w:rsidRPr="00EF3E2E">
              <w:rPr>
                <w:rFonts w:ascii="Times New Roman" w:hAnsi="Times New Roman" w:cs="Times New Roman"/>
                <w:sz w:val="22"/>
              </w:rPr>
              <w:t xml:space="preserve"> уплаченным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outlineLvl w:val="2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РАЗДЕЛ 3. ОБЯЗАТЕЛЬСТВА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 w:rsidP="001F149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по принятым обязательствам 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Расчеты по оплате труда, начислениям на выплаты по оплате труда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заработной плате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заработной плате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заработной плате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прочим несоциальным выплатам персоналу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прочим несоциальным выплатам персоналу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прочим несоциальным выплатам персоналу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прочим несоциальным выплатам персоналу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работам, услугам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услугам связи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услугам связи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услугам связи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транспортным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транспортным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транспортным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коммунальным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коммунальным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кредиторской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задолженности по коммунальным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Расчеты по работам, услугам по содержанию имущества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прочим работам,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страхованию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страхованию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страхованию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1F14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услугам, работам для целей капитальных вложений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услугам, работам для целей капитальных вложений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услугам, работам для целей капитальных вложений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поступлению нефинансовых активов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приобретению основных средств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по приобретению материальных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запасов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Увеличение кредиторской задолженности по приобретению материальных запасов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приобретению биологических активов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приобретению биологических активов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приобретению биологических активов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социальному обеспечению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пособиям по социальной помощи населению в денежной форме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пособиям по социальной помощи населению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пособиям по социальной помощи населению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пособиям по социальной помощи населению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757B5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Увеличение кредиторской задолженности по пенсиям, пособиям, выплачиваемым работодателями, </w:t>
            </w:r>
            <w:proofErr w:type="gramStart"/>
            <w:r w:rsidRPr="00EF3E2E">
              <w:rPr>
                <w:rFonts w:ascii="Times New Roman" w:hAnsi="Times New Roman" w:cs="Times New Roman"/>
                <w:sz w:val="22"/>
              </w:rPr>
              <w:t>нанимателями</w:t>
            </w:r>
            <w:proofErr w:type="gramEnd"/>
            <w:r w:rsidRPr="00EF3E2E">
              <w:rPr>
                <w:rFonts w:ascii="Times New Roman" w:hAnsi="Times New Roman" w:cs="Times New Roman"/>
                <w:sz w:val="22"/>
              </w:rPr>
              <w:t xml:space="preserve"> бывшим работниками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кредиторской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задолженности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Расчеты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социальным пособиям и компенсации персоналу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социальным пособиям и компенсации персоналу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социальным пособиям и компенсации персоналу в денежной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социальным компенсациям персоналу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социальным компенсациям персоналу в натуральной форме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прочим расходам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штрафам за нарушение условий контрактов (договоров)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штрафам за нарушение условий контрактов (договоров)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Уменьшение кредиторской задолженности по штрафам за нарушение условий контрактов (договоров)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другим экономическим санкциям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другим экономическим санкциям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другим экономическим санкциям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иным выплатам текущего характера физическим лицам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иным выплатам текущего характера физическим лицам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иным выплатам текущего характера физическим лицам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иным выплатам текущего характера организациям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иным выплатам текущего характера организациям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иным выплатам текущего характера организациям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 w:rsidP="002E250C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по платежам в бюджеты 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налогу на доходы физических лиц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налогу на прибыль организаций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налогу на прибыль организаций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Уменьшение кредиторской задолженности по налогу на прибыль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организаций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Расчеты по налогу на добавленную стоимость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налогу на добавленную стоимость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налогу на добавленную стоимость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прочим платежам в бюджет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прочим платежам в бюджет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налогу на имущество организаций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налогу на имущество организаций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земельному налогу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земельному налогу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земельному налогу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Расчеты по единому налоговому платежу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единому налоговому платежу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единому налоговому платежу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единому страховому тарифу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единому страховому тарифу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единому страховому тарифу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 w:rsidP="002E250C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Прочие расчеты с кредиторами 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Расчеты по средствам, полученным во временное распоряжение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средствам, полученным во временное распоряжение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с депонентами 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расчетам с депонентами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расчетам с депонентами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по удержаниям из выплат по оплате труда 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bottom w:val="nil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Расчеты с прочими кредиторами </w:t>
            </w:r>
          </w:p>
        </w:tc>
        <w:tc>
          <w:tcPr>
            <w:tcW w:w="1002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nil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расчетов с прочими кредиторами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расчетов с прочими кредиторами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Иные расчеты года, предшествующего отчетному, выявленные по контрольным мероприятиям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иных расчетов года, предшествующего отчетному, выявленных по контрольным мероприятиям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иных расчетов года, предшествующего отчетному, выявленных по контрольным мероприятиям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Иные расчеты прошлых лет, выявленные по контрольным мероприятиям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иных расчетов прошлых лет, выявленных по контрольным мероприятиям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иных расчетов прошлых лет, выявленных по контрольным мероприятиям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Иные расчеты года, предшествующего отчетному, выявленные в отчетном году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иных расчетов года, предшествующего отчетному, выявленные в отчетном году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иных расчетов года, предшествующего отчетному, выявленные в отчетном году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Иные расчеты прошлых лет, выявленные в отчетном году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Увеличение иных расчетов прошлых лет, выявленных в отчетном году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Уменьшение иных расчетов прошлых лет, выявленных в отчетном году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outlineLvl w:val="2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РАЗДЕЛ 4. ФИНАНСОВЫЙ РЕЗУЛЬТАТ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Финансовый результат экономического субъекта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Доходы текущего финансового года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Доходы экономического субъекта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Доходы финансового года,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 xml:space="preserve">предшествующего отчетному, выявленные по контрольным мероприятиям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 xml:space="preserve">Доходы прошлых финансовых лет, выявленные по контрольным мероприятиям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Доходы финансового года, предшествующего отчетному, выявленные в отчетном году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Доходы прошлых финансовых лет, выявленные в отчетном году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Расходы текущего финансового года 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Расходы экономического субъекта 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Расходы финансового года, предшествующего отчетному, выявленные по контрольным мероприятиям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Расходы прошлых финансовых лет, выявленные по контрольным мероприятиям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Расходы финансового года, предшествующего отчетному, выявленные в отчетном году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Расходы прошлых финансовых лет, выявленные в отчетном году 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Финансовый результат прошлых отчетных периодов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Доходы будущих периодов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Доходы будущих периодов экономического субъекта 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Доходы будущих периодов к признанию в текущем году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blPrEx>
          <w:tblBorders>
            <w:insideH w:val="nil"/>
          </w:tblBorders>
        </w:tblPrEx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Доходы будущих периодов к признанию в очередные годы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  <w:tcBorders>
              <w:top w:val="single" w:sz="4" w:space="0" w:color="auto"/>
            </w:tcBorders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Расходы будущих периодов 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</w:tcBorders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Резервы предстоящих расходов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2"/>
              </w:rPr>
            </w:pPr>
            <w:bookmarkStart w:id="1" w:name="P15983"/>
            <w:bookmarkEnd w:id="1"/>
            <w:r w:rsidRPr="00EF3E2E">
              <w:rPr>
                <w:rFonts w:ascii="Times New Roman" w:hAnsi="Times New Roman" w:cs="Times New Roman"/>
                <w:sz w:val="22"/>
              </w:rPr>
              <w:t>РАЗДЕЛ 5.</w:t>
            </w:r>
          </w:p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САНКЦИОНИРОВАНИЕ РАСХОДОВ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Санкционирование по текущему </w:t>
            </w: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финансовому году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lastRenderedPageBreak/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Санкционирование по второму году, следующему за очередным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Санкционирование на иные очередные годы (за пределами планового периода)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Обязательства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Обязательства на текущий финансовый год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Обязательства на первый год, следующий за текущим (на очередной финансовый год)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Обязательства на второй год, следующий за текущим (на первый год, следующий за очередным)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Обязательства на второй год, следующий за очередным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Обязательства на иные очередные годы (за пределами планового периода)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Принятые обязательства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Принятые денежные обязательства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Принимаемые обязательства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Отложенные обязательства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Сметные (плановые, прогнозные) назначения </w:t>
            </w:r>
            <w:hyperlink w:anchor="P16283" w:tooltip="&lt;1&gt; Аналитические счета по данной группе формируются по соответствующим аналитическим кодам вида поступлений, выбытий, увеличений, уменьшений объекта учета (кодам классификации операций сектора государственного управления (КОСГУ) - по статьям (подстатьям) КОСГ"/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Право на принятие обязательств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Утвержденный объем финансового обеспечения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DC6323" w:rsidRPr="00EF3E2E" w:rsidTr="00757B5C">
        <w:tc>
          <w:tcPr>
            <w:tcW w:w="4111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Получено финансового обеспечения </w:t>
            </w:r>
          </w:p>
        </w:tc>
        <w:tc>
          <w:tcPr>
            <w:tcW w:w="1002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869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48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6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57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</w:tbl>
    <w:p w:rsidR="00DC6323" w:rsidRPr="00EF3E2E" w:rsidRDefault="00DC6323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p w:rsidR="00DC1911" w:rsidRDefault="00DC1911">
      <w:pPr>
        <w:pStyle w:val="ConsPlusTitle"/>
        <w:jc w:val="center"/>
        <w:outlineLvl w:val="1"/>
        <w:rPr>
          <w:rFonts w:ascii="Times New Roman" w:hAnsi="Times New Roman" w:cs="Times New Roman"/>
          <w:sz w:val="22"/>
        </w:rPr>
      </w:pPr>
    </w:p>
    <w:p w:rsidR="00DC1911" w:rsidRDefault="00DC1911">
      <w:pPr>
        <w:pStyle w:val="ConsPlusTitle"/>
        <w:jc w:val="center"/>
        <w:outlineLvl w:val="1"/>
        <w:rPr>
          <w:rFonts w:ascii="Times New Roman" w:hAnsi="Times New Roman" w:cs="Times New Roman"/>
          <w:sz w:val="22"/>
        </w:rPr>
      </w:pPr>
    </w:p>
    <w:p w:rsidR="00DC1911" w:rsidRDefault="00DC1911">
      <w:pPr>
        <w:pStyle w:val="ConsPlusTitle"/>
        <w:jc w:val="center"/>
        <w:outlineLvl w:val="1"/>
        <w:rPr>
          <w:rFonts w:ascii="Times New Roman" w:hAnsi="Times New Roman" w:cs="Times New Roman"/>
          <w:sz w:val="22"/>
        </w:rPr>
      </w:pPr>
    </w:p>
    <w:p w:rsidR="00DC1911" w:rsidRDefault="00DC1911">
      <w:pPr>
        <w:pStyle w:val="ConsPlusTitle"/>
        <w:jc w:val="center"/>
        <w:outlineLvl w:val="1"/>
        <w:rPr>
          <w:rFonts w:ascii="Times New Roman" w:hAnsi="Times New Roman" w:cs="Times New Roman"/>
          <w:sz w:val="22"/>
        </w:rPr>
      </w:pPr>
    </w:p>
    <w:p w:rsidR="00DC6323" w:rsidRPr="00EF3E2E" w:rsidRDefault="00EF3E2E">
      <w:pPr>
        <w:pStyle w:val="ConsPlusTitle"/>
        <w:jc w:val="center"/>
        <w:outlineLvl w:val="1"/>
        <w:rPr>
          <w:rFonts w:ascii="Times New Roman" w:hAnsi="Times New Roman" w:cs="Times New Roman"/>
          <w:sz w:val="22"/>
        </w:rPr>
      </w:pPr>
      <w:r w:rsidRPr="00EF3E2E">
        <w:rPr>
          <w:rFonts w:ascii="Times New Roman" w:hAnsi="Times New Roman" w:cs="Times New Roman"/>
          <w:sz w:val="22"/>
        </w:rPr>
        <w:lastRenderedPageBreak/>
        <w:t>ЗАБАЛАНСОВЫЕ СЧЕТА</w:t>
      </w:r>
    </w:p>
    <w:p w:rsidR="00DC6323" w:rsidRPr="00EF3E2E" w:rsidRDefault="00DC6323">
      <w:pPr>
        <w:pStyle w:val="ConsPlusNormal"/>
        <w:rPr>
          <w:rFonts w:ascii="Times New Roman" w:hAnsi="Times New Roman" w:cs="Times New Roman"/>
          <w:sz w:val="22"/>
        </w:rPr>
        <w:sectPr w:rsidR="00DC6323" w:rsidRPr="00EF3E2E" w:rsidSect="00EF3E2E">
          <w:type w:val="continuous"/>
          <w:pgSz w:w="11906" w:h="16838"/>
          <w:pgMar w:top="1440" w:right="1133" w:bottom="1440" w:left="566" w:header="0" w:footer="0" w:gutter="0"/>
          <w:cols w:space="720"/>
          <w:titlePg/>
          <w:docGrid w:linePitch="299"/>
        </w:sectPr>
      </w:pPr>
    </w:p>
    <w:p w:rsidR="00DC6323" w:rsidRPr="00EF3E2E" w:rsidRDefault="00DC6323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1361"/>
      </w:tblGrid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Наименование счета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Номер счета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Имущество, полученное в пользование 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01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Материальные ценности на хранении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02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Бланки строгой отчетности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03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Сомнительная задолженность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04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Награды, призы, кубки и ценные подарки, сувениры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07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09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Обеспечение исполнения обязательств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10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Поступления денежных средств 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17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 w:rsidP="00DC1911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 xml:space="preserve">Выбытия денежных средств 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18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Задолженность, невостребованная кредиторами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20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Основные средства в эксплуатации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21</w:t>
            </w:r>
          </w:p>
        </w:tc>
      </w:tr>
      <w:tr w:rsidR="00DC6323" w:rsidRPr="00EF3E2E">
        <w:tc>
          <w:tcPr>
            <w:tcW w:w="7710" w:type="dxa"/>
          </w:tcPr>
          <w:p w:rsidR="00DC6323" w:rsidRPr="00EF3E2E" w:rsidRDefault="00EF3E2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361" w:type="dxa"/>
          </w:tcPr>
          <w:p w:rsidR="00DC6323" w:rsidRPr="00EF3E2E" w:rsidRDefault="00EF3E2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F3E2E">
              <w:rPr>
                <w:rFonts w:ascii="Times New Roman" w:hAnsi="Times New Roman" w:cs="Times New Roman"/>
                <w:sz w:val="22"/>
              </w:rPr>
              <w:t>27</w:t>
            </w:r>
          </w:p>
        </w:tc>
      </w:tr>
    </w:tbl>
    <w:p w:rsidR="00DC6323" w:rsidRPr="00EF3E2E" w:rsidRDefault="00DC6323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p w:rsidR="00DC6323" w:rsidRPr="00EF3E2E" w:rsidRDefault="00DC6323">
      <w:pPr>
        <w:pStyle w:val="ConsPlusNormal"/>
        <w:ind w:firstLine="540"/>
        <w:jc w:val="both"/>
        <w:rPr>
          <w:rFonts w:ascii="Times New Roman" w:hAnsi="Times New Roman" w:cs="Times New Roman"/>
          <w:sz w:val="22"/>
        </w:rPr>
      </w:pPr>
    </w:p>
    <w:p w:rsidR="00DC6323" w:rsidRPr="00EF3E2E" w:rsidRDefault="00DC6323">
      <w:pPr>
        <w:pStyle w:val="ConsPlusNormal"/>
        <w:ind w:firstLine="540"/>
        <w:jc w:val="both"/>
        <w:rPr>
          <w:rFonts w:ascii="Times New Roman" w:hAnsi="Times New Roman" w:cs="Times New Roman"/>
          <w:sz w:val="22"/>
        </w:rPr>
      </w:pPr>
    </w:p>
    <w:p w:rsidR="00DC6323" w:rsidRPr="00EF3E2E" w:rsidRDefault="00DC6323">
      <w:pPr>
        <w:pStyle w:val="ConsPlusNormal"/>
        <w:ind w:firstLine="540"/>
        <w:jc w:val="both"/>
        <w:rPr>
          <w:rFonts w:ascii="Times New Roman" w:hAnsi="Times New Roman" w:cs="Times New Roman"/>
          <w:sz w:val="22"/>
        </w:rPr>
      </w:pPr>
    </w:p>
    <w:p w:rsidR="00DC6323" w:rsidRPr="00EF3E2E" w:rsidRDefault="00DC6323">
      <w:pPr>
        <w:pStyle w:val="ConsPlusNormal"/>
        <w:ind w:firstLine="540"/>
        <w:jc w:val="both"/>
        <w:rPr>
          <w:rFonts w:ascii="Times New Roman" w:hAnsi="Times New Roman" w:cs="Times New Roman"/>
          <w:sz w:val="22"/>
        </w:rPr>
      </w:pPr>
    </w:p>
    <w:sectPr w:rsidR="00DC6323" w:rsidRPr="00EF3E2E" w:rsidSect="00EF3E2E">
      <w:type w:val="continuous"/>
      <w:pgSz w:w="11906" w:h="16838"/>
      <w:pgMar w:top="1440" w:right="566" w:bottom="1440" w:left="1133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323"/>
    <w:rsid w:val="0015322F"/>
    <w:rsid w:val="001873BE"/>
    <w:rsid w:val="001A4DD5"/>
    <w:rsid w:val="001F1498"/>
    <w:rsid w:val="002E250C"/>
    <w:rsid w:val="004C5F58"/>
    <w:rsid w:val="0061266E"/>
    <w:rsid w:val="00626DB9"/>
    <w:rsid w:val="00757B5C"/>
    <w:rsid w:val="008B3C88"/>
    <w:rsid w:val="00A753C1"/>
    <w:rsid w:val="00CC73D9"/>
    <w:rsid w:val="00DC1911"/>
    <w:rsid w:val="00DC6323"/>
    <w:rsid w:val="00DD76FA"/>
    <w:rsid w:val="00E721C1"/>
    <w:rsid w:val="00E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40494-28FE-4A72-BF9F-3AD85189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6892</Words>
  <Characters>39290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Минфина России от 16.12.2010 N 174н
(ред. от 27.04.2023)
"Об утверждении Плана счетов бухгалтерского учета бюджетных учреждений и Инструкции по его применению"
(Зарегистрировано в Минюсте России 02.02.2011 N 19669)</vt:lpstr>
    </vt:vector>
  </TitlesOfParts>
  <Company>КонсультантПлюс Версия 4024.00.51</Company>
  <LinksUpToDate>false</LinksUpToDate>
  <CharactersWithSpaces>46090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Минфина России от 16.12.2010 N 174н
(ред. от 27.04.2023)
"Об утверждении Плана счетов бухгалтерского учета бюджетных учреждений и Инструкции по его применению"
(Зарегистрировано в Минюсте России 02.02.2011 N 19669)</dc:title>
  <dc:creator>User</dc:creator>
  <cp:lastModifiedBy>User</cp:lastModifiedBy>
  <cp:revision>4</cp:revision>
  <dcterms:created xsi:type="dcterms:W3CDTF">2025-05-05T07:00:00Z</dcterms:created>
  <dcterms:modified xsi:type="dcterms:W3CDTF">2025-09-19T04:17:00Z</dcterms:modified>
</cp:coreProperties>
</file>